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_GB2312" w:hAnsi="仿宋_GB2312" w:eastAsia="仿宋_GB2312" w:cs="仿宋_GB2312"/>
          <w:sz w:val="21"/>
          <w:szCs w:val="21"/>
          <w:u w:val="single"/>
          <w:vertAlign w:val="baseline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vertAlign w:val="baseline"/>
          <w:lang w:val="en-US" w:eastAsia="zh-CN"/>
        </w:rPr>
        <w:t>本教材中主要的课程思政点如下，体现了二十大精神;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_GB2312" w:hAnsi="仿宋_GB2312" w:eastAsia="仿宋_GB2312" w:cs="仿宋_GB2312"/>
          <w:sz w:val="28"/>
          <w:szCs w:val="28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vertAlign w:val="baseline"/>
          <w:lang w:val="en-US" w:eastAsia="zh-CN"/>
        </w:rPr>
        <w:t>P38 在教学过程中，引入案例教学，让学生了解到工匠背后的闪光点。同时也将这种精神融入到课堂中来，集中精力攻克难题。鼓励学生要想成为一个领域的专家，甚至是“大国工匠”，必须勤学好问、开阔视野、心胸开阔等。P83在使用用电设备时一定要弄清设备的额定电压，高于额定电压轻者会烧坏用电设备，重者甚至会发生事故。提醒学生注意用电安全，严谨治学，以此来培养严谨求实的科学精神、一丝不苟的科学态度。P94介绍我国先进电网技术，科学是第一生产力，提升学生的民族自豪感。P110讲解低压电器行业标准，培养专业精神。让学生认识到过硬的品质和能力是保持竞争力的关键。 P160讲述国产芯片在技术封锁中艰难求发展的历史，增强学生的民族自豪感和创新意识。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zM2RmZDc0MTQxMDliM2JiMjlkMmY0ZDM2N2ZjYTgifQ=="/>
  </w:docVars>
  <w:rsids>
    <w:rsidRoot w:val="00000000"/>
    <w:rsid w:val="29CE5AA6"/>
    <w:rsid w:val="38D330D8"/>
    <w:rsid w:val="49C33B4A"/>
    <w:rsid w:val="55B559ED"/>
    <w:rsid w:val="7A8772A3"/>
    <w:rsid w:val="7E33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337</Characters>
  <Lines>0</Lines>
  <Paragraphs>0</Paragraphs>
  <TotalTime>4</TotalTime>
  <ScaleCrop>false</ScaleCrop>
  <LinksUpToDate>false</LinksUpToDate>
  <CharactersWithSpaces>339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2023-08-28T06:17:18Z</dcterms:created>
  <dc:creator>Administrator</dc:creator>
  <cp:lastModifiedBy>Administrator</cp:lastModifiedBy>
  <dcterms:modified xsi:type="dcterms:W3CDTF">2023-08-28T06:22:14Z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F31B0735C6C5497EA226CE036A4BA0B0_12</vt:lpwstr>
  </property>
</Properties>
</file>